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w:t>
      </w:r>
      <w:r w:rsidDel="00000000" w:rsidR="00000000" w:rsidRPr="00000000">
        <w:rPr>
          <w:rFonts w:ascii="Arial" w:cs="Arial" w:eastAsia="Arial" w:hAnsi="Arial"/>
          <w:b w:val="1"/>
          <w:sz w:val="36"/>
          <w:szCs w:val="36"/>
          <w:rtl w:val="0"/>
        </w:rPr>
        <w:t xml:space="preserve">Schedule 13 (Benchmarking)</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1008.0" w:type="dxa"/>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Pric</w:t>
            </w:r>
            <w:r w:rsidDel="00000000" w:rsidR="00000000" w:rsidRPr="00000000">
              <w:rPr>
                <w:rFonts w:ascii="Arial" w:cs="Arial" w:eastAsia="Arial" w:hAnsi="Arial"/>
                <w:sz w:val="24"/>
                <w:szCs w:val="24"/>
                <w:rtl w:val="0"/>
              </w:rPr>
              <w:t xml:space="preserve">es or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Charges for Comparable Deliverables as app</w:t>
            </w:r>
            <w:r w:rsidDel="00000000" w:rsidR="00000000" w:rsidRPr="00000000">
              <w:rPr>
                <w:rFonts w:ascii="Arial" w:cs="Arial" w:eastAsia="Arial" w:hAnsi="Arial"/>
                <w:sz w:val="24"/>
                <w:szCs w:val="24"/>
                <w:rtl w:val="0"/>
              </w:rPr>
              <w:t xml:space="preserve">ropriate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wishes to ensure that the Deliverables, represent value for money to the taxpayer throughout the </w:t>
      </w:r>
      <w:r w:rsidDel="00000000" w:rsidR="00000000" w:rsidRPr="00000000">
        <w:rPr>
          <w:rFonts w:ascii="Arial" w:cs="Arial" w:eastAsia="Arial" w:hAnsi="Arial"/>
          <w:sz w:val="24"/>
          <w:szCs w:val="24"/>
          <w:rtl w:val="0"/>
        </w:rPr>
        <w:t xml:space="preserve">relevant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terminate the relevant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by written notice to the Supplier, require a Benchmark Review of any or all of the Deliverables.</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writing.</w:t>
      </w:r>
    </w:p>
    <w:p w:rsidR="00000000" w:rsidDel="00000000" w:rsidP="00000000" w:rsidRDefault="00000000" w:rsidRPr="00000000" w14:paraId="0000001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nominate a benchmarker.  The Supplier must approve the nomination within ten (10) Working Days unless the Supplier provides a reasonable explanation for rejecting the appointment.   If the appointment is rejected then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w:t>
      </w:r>
      <w:r w:rsidDel="00000000" w:rsidR="00000000" w:rsidRPr="00000000">
        <w:rPr>
          <w:rFonts w:ascii="Arial" w:cs="Arial" w:eastAsia="Arial" w:hAnsi="Arial"/>
          <w:sz w:val="24"/>
          <w:szCs w:val="24"/>
          <w:rtl w:val="0"/>
        </w:rPr>
        <w:t xml:space="preserve">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2">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w:t>
      </w:r>
      <w:r w:rsidDel="00000000" w:rsidR="00000000" w:rsidRPr="00000000">
        <w:rPr>
          <w:rFonts w:ascii="Arial" w:cs="Arial" w:eastAsia="Arial" w:hAnsi="Arial"/>
          <w:sz w:val="24"/>
          <w:szCs w:val="24"/>
          <w:rtl w:val="0"/>
        </w:rPr>
        <w:t xml:space="preserve">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Approval, a draft plan for the Benchmark Review which must include:</w:t>
      </w:r>
    </w:p>
    <w:p w:rsidR="00000000" w:rsidDel="00000000" w:rsidP="00000000" w:rsidRDefault="00000000" w:rsidRPr="00000000" w14:paraId="0000002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B">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C">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D">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E">
      <w:pPr>
        <w:keepNext w:val="0"/>
        <w:keepLines w:val="0"/>
        <w:pageBreakBefore w:val="0"/>
        <w:widowControl w:val="1"/>
        <w:numPr>
          <w:ilvl w:val="4"/>
          <w:numId w:val="2"/>
        </w:numPr>
        <w:pBdr>
          <w:top w:space="0" w:sz="0" w:val="nil"/>
          <w:left w:space="0" w:sz="0" w:val="nil"/>
          <w:bottom w:space="0" w:sz="0" w:val="nil"/>
          <w:right w:space="0" w:sz="0" w:val="nil"/>
          <w:between w:space="0" w:sz="0" w:val="nil"/>
        </w:pBdr>
        <w:shd w:fill="auto" w:val="clear"/>
        <w:tabs>
          <w:tab w:val="left" w:pos="3119"/>
        </w:tabs>
        <w:spacing w:after="120" w:before="120" w:line="240" w:lineRule="auto"/>
        <w:ind w:left="1440" w:right="0" w:hanging="108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2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1">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3">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4">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6">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8" w:right="0" w:hanging="21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9">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w:t>
      </w:r>
      <w:r w:rsidDel="00000000" w:rsidR="00000000" w:rsidRPr="00000000">
        <w:rPr>
          <w:rFonts w:ascii="Arial" w:cs="Arial" w:eastAsia="Arial" w:hAnsi="Arial"/>
          <w:sz w:val="24"/>
          <w:szCs w:val="24"/>
          <w:rtl w:val="0"/>
        </w:rPr>
        <w:t xml:space="preserve">Relevant Authority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the time specified in the plan Approved pursuant to Paragraph 3.2.3, setting out its findings.  Those findings shall be required to:</w:t>
      </w:r>
    </w:p>
    <w:p w:rsidR="00000000" w:rsidDel="00000000" w:rsidP="00000000" w:rsidRDefault="00000000" w:rsidRPr="00000000" w14:paraId="0000003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563"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w:t>
      </w:r>
      <w:r w:rsidDel="00000000" w:rsidR="00000000" w:rsidRPr="00000000">
        <w:rPr>
          <w:rFonts w:ascii="Arial" w:cs="Arial" w:eastAsia="Arial" w:hAnsi="Arial"/>
          <w:sz w:val="24"/>
          <w:szCs w:val="24"/>
          <w:rtl w:val="0"/>
        </w:rPr>
        <w:t xml:space="preserve">Relevant Authority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Clause 24 (Changing the contract)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-13333</wp:posOffset>
          </wp:positionV>
          <wp:extent cx="849085" cy="685627"/>
          <wp:effectExtent b="0" l="0" r="0" t="0"/>
          <wp:wrapNone/>
          <wp:docPr descr="Crown Commercial Service" id="3"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Joint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Schedule 1</w:t>
    </w:r>
    <w:r w:rsidDel="00000000" w:rsidR="00000000" w:rsidRPr="00000000">
      <w:rPr>
        <w:rFonts w:ascii="Arial" w:cs="Arial" w:eastAsia="Arial" w:hAnsi="Arial"/>
        <w:b w:val="1"/>
        <w:sz w:val="20"/>
        <w:szCs w:val="20"/>
        <w:rtl w:val="0"/>
      </w:rPr>
      <w:t xml:space="preserve">3</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(Benchmarking)</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uiPriority w:val="99"/>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uiPriority w:val="99"/>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uiPriority w:val="99"/>
    <w:qFormat w:val="1"/>
    <w:pPr>
      <w:numPr>
        <w:numId w:val="1"/>
      </w:numPr>
      <w:tabs>
        <w:tab w:val="left" w:pos="175"/>
      </w:tabs>
      <w:spacing w:after="120"/>
    </w:pPr>
  </w:style>
  <w:style w:type="paragraph" w:styleId="GPSDefinitionL2" w:customStyle="1">
    <w:name w:val="GPS Definition L2"/>
    <w:basedOn w:val="GPsDefinition"/>
    <w:uiPriority w:val="99"/>
    <w:qFormat w:val="1"/>
    <w:pPr>
      <w:numPr>
        <w:ilvl w:val="1"/>
      </w:numPr>
      <w:ind w:hanging="544"/>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DefinitionTerm" w:customStyle="1">
    <w:name w:val="GPS Definition Term"/>
    <w:basedOn w:val="Normal"/>
    <w:uiPriority w:val="99"/>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4D49BE"/>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dYREDdfS0M3kB2MT+G6MF6z5PQ==">AMUW2mUQxoDptwAR9wqkqOb/dvbEid6GKMIe7ArcSZA7o7y8/Bm9bBvE3EG4HhdbIqBL+chu3OGEvXQewJuie+cOLVl2Kpx3JzP8BcYMU6GiJlq3F7PdeMz+jiebgF+nTuruiGwjpQ50Io0ZVpzzhw3V+V9ARQzev+XU0PoKpv/lQIjJS56okF17PAguR45oPoaUrbWJ5Cz+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2018-07-23T07:42:00Z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